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/>
      </w:pPr>
      <w:r w:rsidDel="00000000" w:rsidR="00000000" w:rsidRPr="00000000">
        <w:rPr>
          <w:b w:val="1"/>
          <w:rtl w:val="0"/>
        </w:rPr>
        <w:t xml:space="preserve">OFÍCIO GP/PM/Nº 33/2017.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Cumaru (PE), 07 de fevereiro de 2017.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A Ilma. Sra.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Luciana Santos de Sá Silva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ANALISTA DE RELACIONAMENTO COM O CLIENTE DO PODER PÚBLICO - COPP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CELPE - COMPANHIA ENERGÉTICA DE PERNAMBUCO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ESCRITÓRIO REGIONAL CARPINA - PE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u w:val="single"/>
          <w:rtl w:val="0"/>
        </w:rPr>
        <w:t xml:space="preserve">Assunto</w:t>
      </w:r>
      <w:r w:rsidDel="00000000" w:rsidR="00000000" w:rsidRPr="00000000">
        <w:rPr>
          <w:color w:val="222222"/>
          <w:highlight w:val="white"/>
          <w:rtl w:val="0"/>
        </w:rPr>
        <w:t xml:space="preserve">: ALTERAÇÃO DE VALORES DA CIP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19.0000000000005"/>
        <w:contextualSpacing w:val="0"/>
        <w:jc w:val="both"/>
        <w:rPr/>
      </w:pPr>
      <w:r w:rsidDel="00000000" w:rsidR="00000000" w:rsidRPr="00000000">
        <w:rPr>
          <w:rtl w:val="0"/>
        </w:rPr>
        <w:t xml:space="preserve">Ilma. Sra.,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/>
      </w:pPr>
      <w:r w:rsidDel="00000000" w:rsidR="00000000" w:rsidRPr="00000000">
        <w:rPr>
          <w:rtl w:val="0"/>
        </w:rPr>
        <w:t xml:space="preserve">Venho por meio deste, requerer que seja totalmente desconsiderado o teor do </w:t>
      </w:r>
      <w:r w:rsidDel="00000000" w:rsidR="00000000" w:rsidRPr="00000000">
        <w:rPr>
          <w:b w:val="1"/>
          <w:rtl w:val="0"/>
        </w:rPr>
        <w:t xml:space="preserve">OFÍCIO GP/Nº 56/2016</w:t>
      </w:r>
      <w:r w:rsidDel="00000000" w:rsidR="00000000" w:rsidRPr="00000000">
        <w:rPr>
          <w:rtl w:val="0"/>
        </w:rPr>
        <w:t xml:space="preserve"> e anexos, enviado por esta Prefeitura a V.Sª em dezembro de 2016 pela antiga gestão, recebido por sua pessoa em 02 de janeiro de 2017, consoante fundamento a seguir: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/>
      </w:pPr>
      <w:r w:rsidDel="00000000" w:rsidR="00000000" w:rsidRPr="00000000">
        <w:rPr>
          <w:rtl w:val="0"/>
        </w:rPr>
        <w:t xml:space="preserve">Foi impetrado por vereador desta edilidade, o Mandado de Segurança nº </w:t>
      </w:r>
      <w:r w:rsidDel="00000000" w:rsidR="00000000" w:rsidRPr="00000000">
        <w:rPr>
          <w:rtl w:val="0"/>
        </w:rPr>
        <w:t xml:space="preserve">0000109-73.2015.8.17.0540,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objetivando a suspensão da aprovação do Projeto de Lei nº 015/2014 cujo teor era alteração do Código Tributário do Município de Cumaru-PE, autorizando o Poder Executivo a atualizar anualmente por Decreto os valores da CIP - Contribuição de Iluminação Pública. Esta ação é fundamentada sob o argumento que o processo legislativo foi viciado e deveria ser anulado.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/>
      </w:pPr>
      <w:r w:rsidDel="00000000" w:rsidR="00000000" w:rsidRPr="00000000">
        <w:rPr>
          <w:rtl w:val="0"/>
        </w:rPr>
        <w:t xml:space="preserve">Acontece que, quando do deferimento parcial da liminar requerida em 15/04/2015, </w:t>
      </w:r>
      <w:r w:rsidDel="00000000" w:rsidR="00000000" w:rsidRPr="00000000">
        <w:rPr>
          <w:b w:val="1"/>
          <w:u w:val="single"/>
          <w:rtl w:val="0"/>
        </w:rPr>
        <w:t xml:space="preserve">o Projeto de Lei já havia sido sancionado pelo antigo gestor do Poder Executivo em 17/12/2014</w:t>
      </w:r>
      <w:r w:rsidDel="00000000" w:rsidR="00000000" w:rsidRPr="00000000">
        <w:rPr>
          <w:rtl w:val="0"/>
        </w:rPr>
        <w:t xml:space="preserve">, de forma que o Mandado teria perdido seu objeto, como podemos destacar da decisão liminar: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4.0000000000005" w:righ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tl w:val="0"/>
        </w:rPr>
        <w:t xml:space="preserve">Assim, defiro condicionalmente a liminar, suspendendo eventuais atos pendentes de realização, como o autógrafo e a sanção, desde que ainda não estejam formalizados. Isso porque, como é sabido, não cabe mandado de segurança contra lei em tese. Logo, depois de publicada, a inconstitucionalidade ou ilegalidade da lei somente pode ser argüida por meio de ação direta de inconstitucionalidade ou de mandado de segurança, porém avaliando-se os efeitos concretos da norma.”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/>
      </w:pPr>
      <w:r w:rsidDel="00000000" w:rsidR="00000000" w:rsidRPr="00000000">
        <w:rPr>
          <w:rtl w:val="0"/>
        </w:rPr>
        <w:t xml:space="preserve">Deve ser destacado ainda, que o Des. Márcio Fernando de Aguiar Silva, Relator do Agravo de Instrumento </w:t>
      </w:r>
      <w:r w:rsidDel="00000000" w:rsidR="00000000" w:rsidRPr="00000000">
        <w:rPr>
          <w:rtl w:val="0"/>
        </w:rPr>
        <w:t xml:space="preserve">0005644-51.2015.8.17.0000,</w:t>
      </w:r>
      <w:r w:rsidDel="00000000" w:rsidR="00000000" w:rsidRPr="00000000">
        <w:rPr>
          <w:rFonts w:ascii="Arial" w:cs="Arial" w:eastAsia="Arial" w:hAnsi="Arial"/>
          <w:b w:val="1"/>
          <w:color w:val="000099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impetrado contra a decisão liminar supra, também ponderou: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4.0000000000005" w:righ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tl w:val="0"/>
        </w:rPr>
        <w:t xml:space="preserve">Da análise das razões recursais, como suscitado pela Agravante às fls. 08, nota-se a possibilidade de se perquirir acerca da perda ou não do objeto do presente recurso, tendo em vista as alegações de que o projeto de lei a que alude o recurso, já cumprira todas as suas fases processuais, "inclusive com a devida sanção do Prefeito". Em razão da possível perda do objeto do presente recurso e tendo em vista a ausência de manifestação do Agravado quanto à apresentação de contrarrazões neste recurso, determino que oficie-se ao d. Juízo da Vara Única da Comarca de Cumaru para que informe a esta relatoria acerca da sanção e entrada em vigor da Lei Municipal oriunda do Projeto de Lei Complementar nº. 015/2014, que altera o art. 174, parágrafo único, da Lei Complementar Municipal nº. 001/2009.”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contextualSpacing w:val="0"/>
        <w:jc w:val="both"/>
        <w:rPr/>
      </w:pPr>
      <w:r w:rsidDel="00000000" w:rsidR="00000000" w:rsidRPr="00000000">
        <w:rPr>
          <w:rtl w:val="0"/>
        </w:rPr>
        <w:t xml:space="preserve">Por fim, o </w:t>
      </w:r>
      <w:r w:rsidDel="00000000" w:rsidR="00000000" w:rsidRPr="00000000">
        <w:rPr>
          <w:i w:val="1"/>
          <w:rtl w:val="0"/>
        </w:rPr>
        <w:t xml:space="preserve">mandamus</w:t>
      </w:r>
      <w:r w:rsidDel="00000000" w:rsidR="00000000" w:rsidRPr="00000000">
        <w:rPr>
          <w:rtl w:val="0"/>
        </w:rPr>
        <w:t xml:space="preserve"> foi sentenciado dispondo a decisão que: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4.0000000000005" w:righ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“D</w:t>
      </w:r>
      <w:r w:rsidDel="00000000" w:rsidR="00000000" w:rsidRPr="00000000">
        <w:rPr>
          <w:rtl w:val="0"/>
        </w:rPr>
        <w:t xml:space="preserve">e qualquer forma, é cabível o mandado de segurança para evitar a tramitação de projeto de lei contrário às exigências do Regimento Interno ou da Lei Orgânica, desde que impetrado por parlamentar. Diante do exposto, concedo a segurança para anular a aprovação do Projeto de Lei 015/2014”.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/>
      </w:pPr>
      <w:r w:rsidDel="00000000" w:rsidR="00000000" w:rsidRPr="00000000">
        <w:rPr>
          <w:rtl w:val="0"/>
        </w:rPr>
        <w:t xml:space="preserve">Neste contexto, a decisão tardia foi no sentido de evitar a tramitação do projeto de lei, o que não seria mais útil em razão de terem sido esgotados todos os atos de tramitação, com a consequente promulgação e sancionamento da Lei em si.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Acontece que, de forma ardil, tendenciosa e suspeita, foi enviado pela gestão anterior, o Ofício GP nº 056/2016, comunicando a decisão acima mas tentando induzir em erro esta concessionária, </w:t>
      </w:r>
      <w:r w:rsidDel="00000000" w:rsidR="00000000" w:rsidRPr="00000000">
        <w:rPr>
          <w:b w:val="1"/>
          <w:u w:val="single"/>
          <w:rtl w:val="0"/>
        </w:rPr>
        <w:t xml:space="preserve">no sentido de que a Lei Complementar nº 002/2014, oriunda do Projeto de Lei nº 015/2014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havia sido revogada, quando na verdade não foi, CONTINUA VIGENTE.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contextualSpacing w:val="0"/>
        <w:jc w:val="both"/>
        <w:rPr/>
      </w:pPr>
      <w:r w:rsidDel="00000000" w:rsidR="00000000" w:rsidRPr="00000000">
        <w:rPr>
          <w:rtl w:val="0"/>
        </w:rPr>
        <w:t xml:space="preserve">Neste sentido, já assentou o Colendo Superior Tribunal de Justiça: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4.0000000000005" w:righ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"PROCESSO LEGISLATIVO - LEI EM TESE. O Mandado de Segurança foi impetrado quando o projeto de lei já havia, há quase um ano. se convertido em lei e desde sua vigência não há se corrigir alegadas irregularidades no processo legislativo e não cabe a medida contra a lei em tese" (REsp n c 21.196-0í MS, Primeira Turma, rei Min. Garcia Vieira, j . a 04.11 92,v.u)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contextualSpacing w:val="0"/>
        <w:jc w:val="both"/>
        <w:rPr/>
      </w:pPr>
      <w:r w:rsidDel="00000000" w:rsidR="00000000" w:rsidRPr="00000000">
        <w:rPr>
          <w:rtl w:val="0"/>
        </w:rPr>
        <w:t xml:space="preserve">O Colendo Supremo Tribunal Federal por sua vez sumulou o seguinte posicionamento: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4.0000000000005"/>
        <w:contextualSpacing w:val="0"/>
        <w:jc w:val="both"/>
        <w:rPr/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tl w:val="0"/>
        </w:rPr>
        <w:t xml:space="preserve">Não cabe mandado de segurança contra lei em tese.”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/>
      </w:pPr>
      <w:r w:rsidDel="00000000" w:rsidR="00000000" w:rsidRPr="00000000">
        <w:rPr>
          <w:rtl w:val="0"/>
        </w:rPr>
        <w:t xml:space="preserve">Não fosse o bastante, foi informado erroneamente neste ofício </w:t>
      </w:r>
      <w:r w:rsidDel="00000000" w:rsidR="00000000" w:rsidRPr="00000000">
        <w:rPr>
          <w:u w:val="single"/>
          <w:rtl w:val="0"/>
        </w:rPr>
        <w:t xml:space="preserve">(diga-se de passagem, bastante suspeito, uma vez que não foi encontrada qualquer cópia do mesmo quando da transição de governo desta nova gestão e a numeração não condiz com a sequência registrada nos arquivos do gabinete)</w:t>
      </w:r>
      <w:r w:rsidDel="00000000" w:rsidR="00000000" w:rsidRPr="00000000">
        <w:rPr>
          <w:rtl w:val="0"/>
        </w:rPr>
        <w:t xml:space="preserve">, que a tabela que estaria então vigorando seria a tabela Anexo II da Lei Complementar nº 01/2009. 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Mister salientar, que o envio do ofício em comento não passou de uma manobra do antigo gestor municipal para prejudicar a arrecadação do Município de Cumaru nesta nova gestão, pois a sentença judicial é cristalina quando dispõe que foi concedida a segurança para anular a aprovação/tramitação do Projeto de Lei e não da Lei em si, até porque nunca poderia em sede de Mandado de Segurança, haver controle concentrado de constitucionalidade de Lei já sancionada e em vigor. Para tanto, só uma ADIN - Ação Direta de Constitucionalidade, o que não aconteceu.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Sendo o que cumpria esclarecer de forma transparente, e, tendo em vista o recebimento do ofício em comento por esta Regional da CELPE apenas em 02/01/2017, ou seja, já no curso desta nova gestão, por cautela, deveria ao menos a CELPE ter notificado o novo governo sobre o teor deste, </w:t>
      </w:r>
      <w:r w:rsidDel="00000000" w:rsidR="00000000" w:rsidRPr="00000000">
        <w:rPr>
          <w:b w:val="1"/>
          <w:u w:val="single"/>
          <w:rtl w:val="0"/>
        </w:rPr>
        <w:t xml:space="preserve">de forma que em hipótese alguma deve ser aplicada outra tabela de cobrança da CIP, senão a constante no Decreto nº 23/2014.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/>
      </w:pPr>
      <w:r w:rsidDel="00000000" w:rsidR="00000000" w:rsidRPr="00000000">
        <w:rPr>
          <w:rtl w:val="0"/>
        </w:rPr>
        <w:t xml:space="preserve">Imperioso informar, que todo este procedimento realizado pela nova gestão, bem como, qualquer dano ao erário que porventura possa a ser concretizado em face da aplicação equivocada e até negligente da tabela antiga de cobrança da CIP, será devidamente informado ao Tribunal de Contas de Pernambuco e demais autoridades cabíveis, com a consequente adoção das medidas pertinentes. 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/>
      </w:pPr>
      <w:r w:rsidDel="00000000" w:rsidR="00000000" w:rsidRPr="00000000">
        <w:rPr>
          <w:rtl w:val="0"/>
        </w:rPr>
        <w:t xml:space="preserve">Tratando-se do que se apresenta para o momento, elevo votos de ilibada estima e apreço.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/>
      </w:pPr>
      <w:r w:rsidDel="00000000" w:rsidR="00000000" w:rsidRPr="00000000">
        <w:rPr>
          <w:rtl w:val="0"/>
        </w:rPr>
        <w:br w:type="textWrapping"/>
        <w:tab/>
        <w:tab/>
        <w:t xml:space="preserve">Atenciosamente, 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PREFEITA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1134"/>
        <w:contextualSpacing w:val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7.3228346456694" w:top="850.3937007874016" w:left="1417.3228346456694" w:right="1417.322834645669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contextualSpacing w:val="0"/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0"/>
        <w:szCs w:val="20"/>
      </w:rPr>
      <w:drawing>
        <wp:inline distB="0" distT="0" distL="0" distR="0">
          <wp:extent cx="1209686" cy="719727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9686" cy="7197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sz w:val="20"/>
        <w:szCs w:val="20"/>
        <w:rtl w:val="0"/>
      </w:rPr>
      <w:t xml:space="preserve">                 </w:t>
    </w:r>
    <w:r w:rsidDel="00000000" w:rsidR="00000000" w:rsidRPr="00000000">
      <w:rPr>
        <w:b w:val="1"/>
        <w:sz w:val="28"/>
        <w:szCs w:val="28"/>
        <w:rtl w:val="0"/>
      </w:rPr>
      <w:t xml:space="preserve">     PREFEITURA MUNICIPAL DE CUMARU</w:t>
    </w:r>
  </w:p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contextualSpacing w:val="0"/>
      <w:jc w:val="center"/>
      <w:rPr/>
    </w:pPr>
    <w:r w:rsidDel="00000000" w:rsidR="00000000" w:rsidRPr="00000000">
      <w:rPr>
        <w:sz w:val="28"/>
        <w:szCs w:val="28"/>
        <w:rtl w:val="0"/>
      </w:rPr>
      <w:t xml:space="preserve">                                                  Estado de Pernambuco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